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E4" w:rsidRPr="00B75456" w:rsidRDefault="00820FE4" w:rsidP="00820FE4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 xml:space="preserve">Основные изменения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по транспортному налогу </w:t>
      </w:r>
      <w:r w:rsidRPr="00B75456">
        <w:rPr>
          <w:rFonts w:ascii="Times New Roman" w:hAnsi="Times New Roman" w:cs="Times New Roman"/>
          <w:b/>
          <w:sz w:val="26"/>
          <w:szCs w:val="26"/>
        </w:rPr>
        <w:t xml:space="preserve"> с 2019 года (федеральный уровень)</w:t>
      </w:r>
    </w:p>
    <w:p w:rsidR="00820FE4" w:rsidRPr="00B75456" w:rsidRDefault="00820FE4" w:rsidP="00820FE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Pr="00B75456">
        <w:rPr>
          <w:rFonts w:ascii="Times New Roman" w:hAnsi="Times New Roman" w:cs="Times New Roman"/>
          <w:sz w:val="26"/>
          <w:szCs w:val="26"/>
        </w:rPr>
        <w:t xml:space="preserve">) на сайте 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Минпромторга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 xml:space="preserve"> России (</w:t>
      </w:r>
      <w:hyperlink r:id="rId5" w:anchor="!perechen_legkovyh_avtomobiley_sredney_stoimostyu_ot_3_millionov_rubley_dlya_nalogovogo_perioda_2018_goda2" w:history="1">
        <w:r w:rsidRPr="00B75456">
          <w:rPr>
            <w:rStyle w:val="a3"/>
            <w:rFonts w:ascii="Times New Roman" w:hAnsi="Times New Roman" w:cs="Times New Roman"/>
            <w:sz w:val="26"/>
            <w:szCs w:val="26"/>
          </w:rPr>
          <w:t>http://minpromtorg.gov.ru/docs/#!perechen_legkovyh_avtomobiley_sredney_stoimostyu_ot_3_millionov_rubley_dlya_nalogovogo_perioda_2018_goda2</w:t>
        </w:r>
      </w:hyperlink>
      <w:r w:rsidRPr="00B75456">
        <w:rPr>
          <w:rFonts w:ascii="Times New Roman" w:hAnsi="Times New Roman" w:cs="Times New Roman"/>
          <w:sz w:val="26"/>
          <w:szCs w:val="26"/>
        </w:rPr>
        <w:t>) для применения за налоговый период 2018 года опубликован Перечень легковых автомобилей средней стоимостью от 3 млн. руб. В соответствии с НК РФ (п. 2 ст. 362) налог на автомобили, вошедшие в Перечень, рассчитывается с учетом повышающих</w:t>
      </w:r>
      <w:proofErr w:type="gramEnd"/>
      <w:r w:rsidRPr="00B75456">
        <w:rPr>
          <w:rFonts w:ascii="Times New Roman" w:hAnsi="Times New Roman" w:cs="Times New Roman"/>
          <w:sz w:val="26"/>
          <w:szCs w:val="26"/>
        </w:rPr>
        <w:t xml:space="preserve"> коэффициентов (от 1,1 до 3); </w:t>
      </w:r>
    </w:p>
    <w:p w:rsidR="00820FE4" w:rsidRPr="00B75456" w:rsidRDefault="00820FE4" w:rsidP="00820FE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75456">
        <w:rPr>
          <w:rFonts w:ascii="Times New Roman" w:hAnsi="Times New Roman" w:cs="Times New Roman"/>
          <w:sz w:val="26"/>
          <w:szCs w:val="26"/>
        </w:rPr>
        <w:t>2) начиная с налогового периода 2018 года транспортные средства, находящиеся в розыске в связи с их угоном или кражей, не облагаются налогом до месяца их возврата законному владельцу, а не до даты прекращения розыска в связи с истечением срока его проведения, как было ранее (</w:t>
      </w:r>
      <w:proofErr w:type="spellStart"/>
      <w:r w:rsidRPr="00B7545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75456">
        <w:rPr>
          <w:rFonts w:ascii="Times New Roman" w:hAnsi="Times New Roman" w:cs="Times New Roman"/>
          <w:sz w:val="26"/>
          <w:szCs w:val="26"/>
        </w:rPr>
        <w:t>. 7 п. 1 ст. 358 НК РФ)</w:t>
      </w:r>
      <w:r w:rsidRPr="00B75456">
        <w:rPr>
          <w:rFonts w:ascii="Times New Roman" w:hAnsi="Times New Roman" w:cs="Times New Roman"/>
          <w:bCs/>
          <w:sz w:val="26"/>
          <w:szCs w:val="26"/>
        </w:rPr>
        <w:t xml:space="preserve">;  </w:t>
      </w:r>
      <w:proofErr w:type="gramEnd"/>
    </w:p>
    <w:p w:rsidR="00820FE4" w:rsidRDefault="00820FE4" w:rsidP="00820FE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Поскольку расчет налогов проводится исходя из налоговых ставок, льгот и налоговой базы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 </w:t>
      </w:r>
    </w:p>
    <w:p w:rsidR="001008C7" w:rsidRDefault="001008C7">
      <w:bookmarkStart w:id="0" w:name="_GoBack"/>
      <w:bookmarkEnd w:id="0"/>
    </w:p>
    <w:sectPr w:rsidR="0010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E4"/>
    <w:rsid w:val="001008C7"/>
    <w:rsid w:val="0082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promtorg.gov.ru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</cp:revision>
  <dcterms:created xsi:type="dcterms:W3CDTF">2019-09-18T00:31:00Z</dcterms:created>
  <dcterms:modified xsi:type="dcterms:W3CDTF">2019-09-18T00:32:00Z</dcterms:modified>
</cp:coreProperties>
</file>