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96D" w:rsidRDefault="0002796D" w:rsidP="0002796D">
      <w:pPr>
        <w:autoSpaceDE w:val="0"/>
        <w:autoSpaceDN w:val="0"/>
        <w:adjustRightInd w:val="0"/>
        <w:spacing w:after="0" w:line="240" w:lineRule="auto"/>
        <w:ind w:left="-142" w:firstLine="567"/>
        <w:jc w:val="both"/>
        <w:rPr>
          <w:rFonts w:ascii="Times New Roman" w:hAnsi="Times New Roman" w:cs="Times New Roman"/>
          <w:b/>
          <w:sz w:val="26"/>
          <w:szCs w:val="26"/>
        </w:rPr>
      </w:pPr>
      <w:r w:rsidRPr="0002796D">
        <w:rPr>
          <w:rFonts w:ascii="Times New Roman" w:hAnsi="Times New Roman" w:cs="Times New Roman"/>
          <w:b/>
          <w:sz w:val="26"/>
          <w:szCs w:val="26"/>
        </w:rPr>
        <w:t>Что такое налоговое уведомление и как его исполнить</w:t>
      </w:r>
    </w:p>
    <w:p w:rsidR="0002796D" w:rsidRPr="0002796D" w:rsidRDefault="0002796D" w:rsidP="0002796D">
      <w:pPr>
        <w:autoSpaceDE w:val="0"/>
        <w:autoSpaceDN w:val="0"/>
        <w:adjustRightInd w:val="0"/>
        <w:spacing w:after="0" w:line="240" w:lineRule="auto"/>
        <w:ind w:left="-142" w:firstLine="567"/>
        <w:jc w:val="both"/>
        <w:rPr>
          <w:rFonts w:ascii="Times New Roman" w:hAnsi="Times New Roman" w:cs="Times New Roman"/>
          <w:b/>
          <w:sz w:val="26"/>
          <w:szCs w:val="26"/>
        </w:rPr>
      </w:pPr>
      <w:r w:rsidRPr="0002796D">
        <w:rPr>
          <w:rFonts w:ascii="Times New Roman" w:hAnsi="Times New Roman" w:cs="Times New Roman"/>
          <w:b/>
          <w:sz w:val="26"/>
          <w:szCs w:val="26"/>
        </w:rPr>
        <w:t xml:space="preserve"> </w:t>
      </w:r>
    </w:p>
    <w:p w:rsidR="0002796D" w:rsidRPr="0002796D" w:rsidRDefault="0002796D" w:rsidP="0002796D">
      <w:pPr>
        <w:autoSpaceDE w:val="0"/>
        <w:autoSpaceDN w:val="0"/>
        <w:adjustRightInd w:val="0"/>
        <w:spacing w:after="0" w:line="240" w:lineRule="auto"/>
        <w:ind w:left="-142" w:firstLine="567"/>
        <w:jc w:val="both"/>
        <w:rPr>
          <w:rFonts w:ascii="Times New Roman" w:hAnsi="Times New Roman" w:cs="Times New Roman"/>
          <w:sz w:val="26"/>
          <w:szCs w:val="26"/>
        </w:rPr>
      </w:pPr>
      <w:r w:rsidRPr="0002796D">
        <w:rPr>
          <w:rFonts w:ascii="Times New Roman" w:hAnsi="Times New Roman" w:cs="Times New Roman"/>
          <w:sz w:val="26"/>
          <w:szCs w:val="26"/>
        </w:rPr>
        <w:t xml:space="preserve">Обязанность по исчислению для </w:t>
      </w:r>
      <w:proofErr w:type="gramStart"/>
      <w:r w:rsidRPr="0002796D">
        <w:rPr>
          <w:rFonts w:ascii="Times New Roman" w:hAnsi="Times New Roman" w:cs="Times New Roman"/>
          <w:sz w:val="26"/>
          <w:szCs w:val="26"/>
        </w:rPr>
        <w:t>налогоплательщиков-физических</w:t>
      </w:r>
      <w:proofErr w:type="gramEnd"/>
      <w:r w:rsidRPr="0002796D">
        <w:rPr>
          <w:rFonts w:ascii="Times New Roman" w:hAnsi="Times New Roman" w:cs="Times New Roman"/>
          <w:sz w:val="26"/>
          <w:szCs w:val="26"/>
        </w:rPr>
        <w:t xml:space="preserve"> лиц суммы налога на доходы физических лиц (в отношении ряда доходов, по которым налоговый агент не удержал сумму НДФЛ), транспортного налога, земельного налога, налога на имущество физических лиц возложена на налоговые органы (ст. 52 Налогового кодекса Российской Федерации). </w:t>
      </w:r>
    </w:p>
    <w:p w:rsidR="0002796D" w:rsidRPr="0002796D" w:rsidRDefault="0002796D" w:rsidP="0002796D">
      <w:pPr>
        <w:autoSpaceDE w:val="0"/>
        <w:autoSpaceDN w:val="0"/>
        <w:adjustRightInd w:val="0"/>
        <w:spacing w:after="0" w:line="240" w:lineRule="auto"/>
        <w:ind w:left="-142" w:firstLine="567"/>
        <w:jc w:val="both"/>
        <w:rPr>
          <w:rFonts w:ascii="Times New Roman" w:hAnsi="Times New Roman" w:cs="Times New Roman"/>
          <w:sz w:val="26"/>
          <w:szCs w:val="26"/>
        </w:rPr>
      </w:pPr>
      <w:r w:rsidRPr="0002796D">
        <w:rPr>
          <w:rFonts w:ascii="Times New Roman" w:hAnsi="Times New Roman" w:cs="Times New Roman"/>
          <w:sz w:val="26"/>
          <w:szCs w:val="26"/>
        </w:rPr>
        <w:t xml:space="preserve">В связи с этим налоговый орган не позднее 30 дней до наступления срока платежа по налогам направляет налогоплательщику налоговое уведомление. </w:t>
      </w:r>
      <w:bookmarkStart w:id="0" w:name="Par2"/>
      <w:bookmarkEnd w:id="0"/>
      <w:r w:rsidRPr="0002796D">
        <w:rPr>
          <w:rFonts w:ascii="Times New Roman" w:hAnsi="Times New Roman" w:cs="Times New Roman"/>
          <w:sz w:val="26"/>
          <w:szCs w:val="26"/>
        </w:rPr>
        <w:t>Форма налогового уведомления утверждена</w:t>
      </w:r>
      <w:bookmarkStart w:id="1" w:name="_GoBack"/>
      <w:bookmarkEnd w:id="1"/>
      <w:r w:rsidRPr="0002796D">
        <w:rPr>
          <w:rFonts w:ascii="Times New Roman" w:hAnsi="Times New Roman" w:cs="Times New Roman"/>
          <w:sz w:val="26"/>
          <w:szCs w:val="26"/>
        </w:rPr>
        <w:t xml:space="preserve"> приказом ФНС России от 07.09.2016 № ММВ-7-11/477@ (в редакции от 15.01.2018 </w:t>
      </w:r>
      <w:hyperlink r:id="rId7" w:history="1">
        <w:r w:rsidRPr="0002796D">
          <w:rPr>
            <w:rFonts w:ascii="Times New Roman" w:hAnsi="Times New Roman" w:cs="Times New Roman"/>
            <w:sz w:val="26"/>
            <w:szCs w:val="26"/>
          </w:rPr>
          <w:t>№ ММВ-7-21/8@</w:t>
        </w:r>
      </w:hyperlink>
      <w:r w:rsidRPr="0002796D">
        <w:rPr>
          <w:rFonts w:ascii="Times New Roman" w:hAnsi="Times New Roman" w:cs="Times New Roman"/>
          <w:sz w:val="26"/>
          <w:szCs w:val="26"/>
        </w:rPr>
        <w:t xml:space="preserve">, от 18.12.2018 </w:t>
      </w:r>
      <w:hyperlink r:id="rId8" w:history="1">
        <w:r w:rsidRPr="0002796D">
          <w:rPr>
            <w:rFonts w:ascii="Times New Roman" w:hAnsi="Times New Roman" w:cs="Times New Roman"/>
            <w:sz w:val="26"/>
            <w:szCs w:val="26"/>
          </w:rPr>
          <w:t>№ ММВ-7-21/814@</w:t>
        </w:r>
      </w:hyperlink>
      <w:r w:rsidRPr="0002796D">
        <w:rPr>
          <w:rFonts w:ascii="Times New Roman" w:hAnsi="Times New Roman" w:cs="Times New Roman"/>
          <w:sz w:val="26"/>
          <w:szCs w:val="26"/>
        </w:rPr>
        <w:t xml:space="preserve">). </w:t>
      </w:r>
    </w:p>
    <w:p w:rsidR="0002796D" w:rsidRPr="0002796D" w:rsidRDefault="0002796D" w:rsidP="0002796D">
      <w:pPr>
        <w:autoSpaceDE w:val="0"/>
        <w:autoSpaceDN w:val="0"/>
        <w:adjustRightInd w:val="0"/>
        <w:spacing w:after="0" w:line="240" w:lineRule="auto"/>
        <w:ind w:left="-142" w:firstLine="567"/>
        <w:jc w:val="both"/>
        <w:rPr>
          <w:rFonts w:ascii="Times New Roman" w:hAnsi="Times New Roman" w:cs="Times New Roman"/>
          <w:sz w:val="26"/>
          <w:szCs w:val="26"/>
        </w:rPr>
      </w:pPr>
      <w:r w:rsidRPr="0002796D">
        <w:rPr>
          <w:rFonts w:ascii="Times New Roman" w:hAnsi="Times New Roman" w:cs="Times New Roman"/>
          <w:sz w:val="26"/>
          <w:szCs w:val="26"/>
        </w:rPr>
        <w:t>С 1 июня 2019 года в форме налогового уведомления указываются реквизиты для перечисления налогов в бюджетную систему. При этом отдельный платежный документ (квитанция по форме ПД) не направляется.</w:t>
      </w:r>
    </w:p>
    <w:p w:rsidR="0002796D" w:rsidRPr="0002796D" w:rsidRDefault="0002796D" w:rsidP="0002796D">
      <w:pPr>
        <w:autoSpaceDE w:val="0"/>
        <w:autoSpaceDN w:val="0"/>
        <w:adjustRightInd w:val="0"/>
        <w:spacing w:after="0" w:line="240" w:lineRule="auto"/>
        <w:ind w:left="-142" w:firstLine="567"/>
        <w:jc w:val="both"/>
        <w:rPr>
          <w:rFonts w:ascii="Times New Roman" w:hAnsi="Times New Roman" w:cs="Times New Roman"/>
          <w:sz w:val="26"/>
          <w:szCs w:val="26"/>
        </w:rPr>
      </w:pPr>
      <w:r w:rsidRPr="0002796D">
        <w:rPr>
          <w:rFonts w:ascii="Times New Roman" w:hAnsi="Times New Roman" w:cs="Times New Roman"/>
          <w:sz w:val="26"/>
          <w:szCs w:val="26"/>
        </w:rPr>
        <w:t>Налог, подлежащий уплате физическими лицами в отношении объектов недвижимого имущества и (или) транспортных средств, исчисляется налоговыми органами не более чем за три налоговых периода, предшествующих календарному году направления налогового уведомления. В случае</w:t>
      </w:r>
      <w:proofErr w:type="gramStart"/>
      <w:r w:rsidRPr="0002796D">
        <w:rPr>
          <w:rFonts w:ascii="Times New Roman" w:hAnsi="Times New Roman" w:cs="Times New Roman"/>
          <w:sz w:val="26"/>
          <w:szCs w:val="26"/>
        </w:rPr>
        <w:t>,</w:t>
      </w:r>
      <w:proofErr w:type="gramEnd"/>
      <w:r w:rsidRPr="0002796D">
        <w:rPr>
          <w:rFonts w:ascii="Times New Roman" w:hAnsi="Times New Roman" w:cs="Times New Roman"/>
          <w:sz w:val="26"/>
          <w:szCs w:val="26"/>
        </w:rPr>
        <w:t xml:space="preserve"> если общая сумма налогов, исчисленных налоговым органом, составляет менее 100 рублей, налоговое уведомление не направляется,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w:t>
      </w:r>
    </w:p>
    <w:p w:rsidR="0002796D" w:rsidRPr="0002796D" w:rsidRDefault="0002796D" w:rsidP="0002796D">
      <w:pPr>
        <w:autoSpaceDE w:val="0"/>
        <w:autoSpaceDN w:val="0"/>
        <w:adjustRightInd w:val="0"/>
        <w:spacing w:after="0" w:line="240" w:lineRule="auto"/>
        <w:ind w:left="-142" w:firstLine="567"/>
        <w:jc w:val="both"/>
        <w:rPr>
          <w:rFonts w:ascii="Times New Roman" w:hAnsi="Times New Roman" w:cs="Times New Roman"/>
          <w:sz w:val="26"/>
          <w:szCs w:val="26"/>
        </w:rPr>
      </w:pPr>
      <w:r w:rsidRPr="0002796D">
        <w:rPr>
          <w:rFonts w:ascii="Times New Roman" w:hAnsi="Times New Roman" w:cs="Times New Roman"/>
          <w:sz w:val="26"/>
          <w:szCs w:val="26"/>
        </w:rPr>
        <w:t xml:space="preserve">С 1 января 2019 года </w:t>
      </w:r>
      <w:bookmarkStart w:id="2" w:name="Par0"/>
      <w:bookmarkEnd w:id="2"/>
      <w:r w:rsidRPr="0002796D">
        <w:rPr>
          <w:rFonts w:ascii="Times New Roman" w:hAnsi="Times New Roman" w:cs="Times New Roman"/>
          <w:sz w:val="26"/>
          <w:szCs w:val="26"/>
        </w:rPr>
        <w:t xml:space="preserve">перерасчет сумм ранее исчисленных земельного налога и налога на имущество физических лиц не осуществляется, если влечет увеличение ранее уплаченных сумм указанных налогов. </w:t>
      </w:r>
    </w:p>
    <w:p w:rsidR="0002796D" w:rsidRPr="0002796D" w:rsidRDefault="0002796D" w:rsidP="0002796D">
      <w:pPr>
        <w:autoSpaceDE w:val="0"/>
        <w:autoSpaceDN w:val="0"/>
        <w:adjustRightInd w:val="0"/>
        <w:spacing w:after="0" w:line="240" w:lineRule="auto"/>
        <w:ind w:left="-142" w:firstLine="567"/>
        <w:jc w:val="both"/>
        <w:rPr>
          <w:rFonts w:ascii="Times New Roman" w:hAnsi="Times New Roman" w:cs="Times New Roman"/>
          <w:sz w:val="26"/>
          <w:szCs w:val="26"/>
        </w:rPr>
      </w:pPr>
      <w:r w:rsidRPr="0002796D">
        <w:rPr>
          <w:rFonts w:ascii="Times New Roman" w:hAnsi="Times New Roman" w:cs="Times New Roman"/>
          <w:sz w:val="26"/>
          <w:szCs w:val="26"/>
        </w:rPr>
        <w:t xml:space="preserve">Налоговое уведомление может быть передано под расписку, направлено по почте заказным письмом или передано в электронной форме через «Личный кабинет налогоплательщика». В случае направления налогового уведомления по почте заказным письмом налоговое уведомление считается полученным по истечении шести дней </w:t>
      </w:r>
      <w:proofErr w:type="gramStart"/>
      <w:r w:rsidRPr="0002796D">
        <w:rPr>
          <w:rFonts w:ascii="Times New Roman" w:hAnsi="Times New Roman" w:cs="Times New Roman"/>
          <w:sz w:val="26"/>
          <w:szCs w:val="26"/>
        </w:rPr>
        <w:t>с даты направления</w:t>
      </w:r>
      <w:proofErr w:type="gramEnd"/>
      <w:r w:rsidRPr="0002796D">
        <w:rPr>
          <w:rFonts w:ascii="Times New Roman" w:hAnsi="Times New Roman" w:cs="Times New Roman"/>
          <w:sz w:val="26"/>
          <w:szCs w:val="26"/>
        </w:rPr>
        <w:t xml:space="preserve"> заказного письма.</w:t>
      </w:r>
    </w:p>
    <w:p w:rsidR="0002796D" w:rsidRPr="0002796D" w:rsidRDefault="0002796D" w:rsidP="0002796D">
      <w:pPr>
        <w:autoSpaceDE w:val="0"/>
        <w:autoSpaceDN w:val="0"/>
        <w:adjustRightInd w:val="0"/>
        <w:spacing w:after="0" w:line="240" w:lineRule="auto"/>
        <w:ind w:left="-142" w:firstLine="567"/>
        <w:jc w:val="both"/>
        <w:rPr>
          <w:rFonts w:ascii="Times New Roman" w:hAnsi="Times New Roman" w:cs="Times New Roman"/>
          <w:sz w:val="26"/>
          <w:szCs w:val="26"/>
        </w:rPr>
      </w:pPr>
      <w:r w:rsidRPr="0002796D">
        <w:rPr>
          <w:rFonts w:ascii="Times New Roman" w:hAnsi="Times New Roman" w:cs="Times New Roman"/>
          <w:sz w:val="26"/>
          <w:szCs w:val="26"/>
        </w:rPr>
        <w:t>Для пользователей «Личного кабинета налогоплательщика» (</w:t>
      </w:r>
      <w:r>
        <w:rPr>
          <w:rFonts w:ascii="Times New Roman" w:hAnsi="Times New Roman" w:cs="Times New Roman"/>
          <w:sz w:val="26"/>
          <w:szCs w:val="26"/>
        </w:rPr>
        <w:t xml:space="preserve">далее - </w:t>
      </w:r>
      <w:r w:rsidRPr="0002796D">
        <w:rPr>
          <w:rFonts w:ascii="Times New Roman" w:hAnsi="Times New Roman" w:cs="Times New Roman"/>
          <w:sz w:val="26"/>
          <w:szCs w:val="26"/>
        </w:rPr>
        <w:t xml:space="preserve">ЛК) налоговое уведомление размещается в ЛК и не дублируется почтовым сообщением, за исключением случаев получения от пользователя ЛК </w:t>
      </w:r>
      <w:hyperlink r:id="rId9" w:history="1">
        <w:r w:rsidRPr="0002796D">
          <w:rPr>
            <w:rFonts w:ascii="Times New Roman" w:hAnsi="Times New Roman" w:cs="Times New Roman"/>
            <w:sz w:val="26"/>
            <w:szCs w:val="26"/>
          </w:rPr>
          <w:t>уведомления</w:t>
        </w:r>
      </w:hyperlink>
      <w:r w:rsidRPr="0002796D">
        <w:rPr>
          <w:rFonts w:ascii="Times New Roman" w:hAnsi="Times New Roman" w:cs="Times New Roman"/>
          <w:sz w:val="26"/>
          <w:szCs w:val="26"/>
        </w:rPr>
        <w:t xml:space="preserve"> о необходимости получения документов на бумажном носителе. </w:t>
      </w:r>
    </w:p>
    <w:p w:rsidR="0002796D" w:rsidRDefault="0002796D" w:rsidP="0002796D">
      <w:pPr>
        <w:autoSpaceDE w:val="0"/>
        <w:autoSpaceDN w:val="0"/>
        <w:adjustRightInd w:val="0"/>
        <w:spacing w:after="0" w:line="240" w:lineRule="auto"/>
        <w:ind w:left="-142" w:firstLine="567"/>
        <w:jc w:val="both"/>
        <w:rPr>
          <w:rFonts w:ascii="Times New Roman" w:hAnsi="Times New Roman" w:cs="Times New Roman"/>
          <w:sz w:val="26"/>
          <w:szCs w:val="26"/>
        </w:rPr>
      </w:pPr>
      <w:r w:rsidRPr="0002796D">
        <w:rPr>
          <w:rFonts w:ascii="Times New Roman" w:hAnsi="Times New Roman" w:cs="Times New Roman"/>
          <w:sz w:val="26"/>
          <w:szCs w:val="26"/>
        </w:rPr>
        <w:t xml:space="preserve">Налоговое уведомление за налоговый период 2018 года направляется в 2019 году и должно быть исполнено (с уплатой указанных в нём налогов в бюджетную систему) не позднее 2 декабря 2019 года. </w:t>
      </w:r>
    </w:p>
    <w:p w:rsidR="0002796D" w:rsidRDefault="0002796D" w:rsidP="0002796D">
      <w:pPr>
        <w:autoSpaceDE w:val="0"/>
        <w:autoSpaceDN w:val="0"/>
        <w:adjustRightInd w:val="0"/>
        <w:spacing w:after="0" w:line="240" w:lineRule="auto"/>
        <w:ind w:left="-142" w:firstLine="567"/>
        <w:jc w:val="both"/>
        <w:rPr>
          <w:rFonts w:ascii="Times New Roman" w:hAnsi="Times New Roman" w:cs="Times New Roman"/>
          <w:sz w:val="26"/>
          <w:szCs w:val="26"/>
        </w:rPr>
      </w:pPr>
    </w:p>
    <w:p w:rsidR="0002796D" w:rsidRPr="0002796D" w:rsidRDefault="0002796D" w:rsidP="0002796D">
      <w:pPr>
        <w:autoSpaceDE w:val="0"/>
        <w:autoSpaceDN w:val="0"/>
        <w:adjustRightInd w:val="0"/>
        <w:spacing w:after="0" w:line="240" w:lineRule="auto"/>
        <w:ind w:left="-142" w:firstLine="567"/>
        <w:jc w:val="both"/>
        <w:rPr>
          <w:rFonts w:ascii="Times New Roman" w:hAnsi="Times New Roman" w:cs="Times New Roman"/>
          <w:sz w:val="26"/>
          <w:szCs w:val="26"/>
        </w:rPr>
      </w:pPr>
    </w:p>
    <w:sectPr w:rsidR="0002796D" w:rsidRPr="000279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C22" w:rsidRDefault="00A05C22" w:rsidP="0002796D">
      <w:pPr>
        <w:spacing w:after="0" w:line="240" w:lineRule="auto"/>
      </w:pPr>
      <w:r>
        <w:separator/>
      </w:r>
    </w:p>
  </w:endnote>
  <w:endnote w:type="continuationSeparator" w:id="0">
    <w:p w:rsidR="00A05C22" w:rsidRDefault="00A05C22" w:rsidP="00027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C22" w:rsidRDefault="00A05C22" w:rsidP="0002796D">
      <w:pPr>
        <w:spacing w:after="0" w:line="240" w:lineRule="auto"/>
      </w:pPr>
      <w:r>
        <w:separator/>
      </w:r>
    </w:p>
  </w:footnote>
  <w:footnote w:type="continuationSeparator" w:id="0">
    <w:p w:rsidR="00A05C22" w:rsidRDefault="00A05C22" w:rsidP="000279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96D"/>
    <w:rsid w:val="0002796D"/>
    <w:rsid w:val="001008C7"/>
    <w:rsid w:val="00A05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2796D"/>
    <w:pPr>
      <w:spacing w:after="0" w:line="240" w:lineRule="auto"/>
    </w:pPr>
    <w:rPr>
      <w:sz w:val="20"/>
      <w:szCs w:val="20"/>
    </w:rPr>
  </w:style>
  <w:style w:type="character" w:customStyle="1" w:styleId="a4">
    <w:name w:val="Текст сноски Знак"/>
    <w:basedOn w:val="a0"/>
    <w:link w:val="a3"/>
    <w:uiPriority w:val="99"/>
    <w:semiHidden/>
    <w:rsid w:val="0002796D"/>
    <w:rPr>
      <w:sz w:val="20"/>
      <w:szCs w:val="20"/>
    </w:rPr>
  </w:style>
  <w:style w:type="character" w:styleId="a5">
    <w:name w:val="footnote reference"/>
    <w:semiHidden/>
    <w:rsid w:val="000279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2796D"/>
    <w:pPr>
      <w:spacing w:after="0" w:line="240" w:lineRule="auto"/>
    </w:pPr>
    <w:rPr>
      <w:sz w:val="20"/>
      <w:szCs w:val="20"/>
    </w:rPr>
  </w:style>
  <w:style w:type="character" w:customStyle="1" w:styleId="a4">
    <w:name w:val="Текст сноски Знак"/>
    <w:basedOn w:val="a0"/>
    <w:link w:val="a3"/>
    <w:uiPriority w:val="99"/>
    <w:semiHidden/>
    <w:rsid w:val="0002796D"/>
    <w:rPr>
      <w:sz w:val="20"/>
      <w:szCs w:val="20"/>
    </w:rPr>
  </w:style>
  <w:style w:type="character" w:styleId="a5">
    <w:name w:val="footnote reference"/>
    <w:semiHidden/>
    <w:rsid w:val="000279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5373D76BC9756E5436C57B3226912C6B907E82CACEE12E3138544BD709C9A07E51AF880F06E17414F58363CE69031D7FF28916EC2163CFn2x3M" TargetMode="External"/><Relationship Id="rId3" Type="http://schemas.openxmlformats.org/officeDocument/2006/relationships/settings" Target="settings.xml"/><Relationship Id="rId7" Type="http://schemas.openxmlformats.org/officeDocument/2006/relationships/hyperlink" Target="consultantplus://offline/ref=C65373D76BC9756E5436C57B3226912C6A987A81C4CAE12E3138544BD709C9A07E51AF880F06E17416F58363CE69031D7FF28916EC2163CFn2x3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67F5BB9CEAF6CBA3EF4252BE21260E241133EE44F0FDE6761B6C74553t6r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Бокслер Ирина Святославовна</dc:creator>
  <cp:lastModifiedBy>Бокслер Ирина Святославовна</cp:lastModifiedBy>
  <cp:revision>1</cp:revision>
  <dcterms:created xsi:type="dcterms:W3CDTF">2019-09-18T00:20:00Z</dcterms:created>
  <dcterms:modified xsi:type="dcterms:W3CDTF">2019-09-18T00:23:00Z</dcterms:modified>
</cp:coreProperties>
</file>